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THE GIT HUB LINK WITH THE 3 HTML AND 3 CSS: </w:t>
      </w:r>
    </w:p>
    <w:p w:rsidR="00000000" w:rsidDel="00000000" w:rsidP="00000000" w:rsidRDefault="00000000" w:rsidRPr="00000000" w14:paraId="0000000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720" w:firstLine="0"/>
        <w:rPr>
          <w:b w:val="1"/>
        </w:rPr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https://github.com/Esperanza647/old-ivy--final-proyect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LOOK FOR INSPIRATION 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bigua.com.uy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clubnautico.com.uy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756400"/>
            <wp:effectExtent b="0" l="0" r="0" t="0"/>
            <wp:docPr id="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5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73500"/>
            <wp:effectExtent b="0" l="0" r="0" t="0"/>
            <wp:docPr id="3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spacing w:after="0" w:afterAutospacing="0" w:before="240" w:line="360" w:lineRule="auto"/>
        <w:ind w:left="720" w:hanging="360"/>
        <w:rPr>
          <w:rFonts w:ascii="Quicksand" w:cs="Quicksand" w:eastAsia="Quicksand" w:hAnsi="Quicksand"/>
          <w:sz w:val="28"/>
          <w:szCs w:val="28"/>
        </w:rPr>
      </w:pPr>
      <w:r w:rsidDel="00000000" w:rsidR="00000000" w:rsidRPr="00000000">
        <w:rPr>
          <w:rFonts w:ascii="Quicksand" w:cs="Quicksand" w:eastAsia="Quicksand" w:hAnsi="Quicksand"/>
          <w:b w:val="1"/>
          <w:sz w:val="28"/>
          <w:szCs w:val="28"/>
          <w:rtl w:val="0"/>
        </w:rPr>
        <w:t xml:space="preserve">Solution Concept</w:t>
      </w:r>
      <w:r w:rsidDel="00000000" w:rsidR="00000000" w:rsidRPr="00000000">
        <w:rPr>
          <w:rFonts w:ascii="Quicksand" w:cs="Quicksand" w:eastAsia="Quicksand" w:hAnsi="Quicksand"/>
          <w:sz w:val="28"/>
          <w:szCs w:val="28"/>
          <w:rtl w:val="0"/>
        </w:rPr>
        <w:t xml:space="preserve">: This website will bind you a place where the audience can subscribe safely and quickly online (a new website that the Old Ivy Club will have)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spacing w:after="0" w:afterAutospacing="0" w:before="0" w:beforeAutospacing="0" w:line="360" w:lineRule="auto"/>
        <w:ind w:left="720" w:hanging="360"/>
        <w:rPr>
          <w:rFonts w:ascii="Quicksand" w:cs="Quicksand" w:eastAsia="Quicksand" w:hAnsi="Quicksand"/>
          <w:sz w:val="28"/>
          <w:szCs w:val="28"/>
        </w:rPr>
      </w:pPr>
      <w:r w:rsidDel="00000000" w:rsidR="00000000" w:rsidRPr="00000000">
        <w:rPr>
          <w:rFonts w:ascii="Quicksand" w:cs="Quicksand" w:eastAsia="Quicksand" w:hAnsi="Quicksand"/>
          <w:b w:val="1"/>
          <w:sz w:val="28"/>
          <w:szCs w:val="28"/>
          <w:rtl w:val="0"/>
        </w:rPr>
        <w:t xml:space="preserve">Font: </w:t>
      </w:r>
      <w:r w:rsidDel="00000000" w:rsidR="00000000" w:rsidRPr="00000000">
        <w:rPr>
          <w:rFonts w:ascii="Roboto Condensed" w:cs="Roboto Condensed" w:eastAsia="Roboto Condensed" w:hAnsi="Roboto Condensed"/>
          <w:color w:val="202124"/>
          <w:sz w:val="28"/>
          <w:szCs w:val="28"/>
          <w:rtl w:val="0"/>
        </w:rPr>
        <w:t xml:space="preserve">Roboto Condensed;</w:t>
      </w:r>
      <w:r w:rsidDel="00000000" w:rsidR="00000000" w:rsidRPr="00000000">
        <w:rPr>
          <w:rFonts w:ascii="Nunito" w:cs="Nunito" w:eastAsia="Nunito" w:hAnsi="Nunito"/>
          <w:color w:val="202124"/>
          <w:sz w:val="28"/>
          <w:szCs w:val="28"/>
          <w:rtl w:val="0"/>
        </w:rPr>
        <w:t xml:space="preserve"> Nunito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spacing w:after="240" w:before="0" w:beforeAutospacing="0" w:line="360" w:lineRule="auto"/>
        <w:ind w:left="720" w:hanging="360"/>
        <w:rPr>
          <w:rFonts w:ascii="Nunito" w:cs="Nunito" w:eastAsia="Nunito" w:hAnsi="Nunito"/>
          <w:b w:val="1"/>
          <w:color w:val="202124"/>
          <w:sz w:val="28"/>
          <w:szCs w:val="28"/>
        </w:rPr>
      </w:pPr>
      <w:r w:rsidDel="00000000" w:rsidR="00000000" w:rsidRPr="00000000">
        <w:rPr>
          <w:rFonts w:ascii="Nunito" w:cs="Nunito" w:eastAsia="Nunito" w:hAnsi="Nunito"/>
          <w:b w:val="1"/>
          <w:color w:val="202124"/>
          <w:sz w:val="28"/>
          <w:szCs w:val="28"/>
          <w:rtl w:val="0"/>
        </w:rPr>
        <w:t xml:space="preserve">Colors: </w:t>
      </w:r>
      <w:r w:rsidDel="00000000" w:rsidR="00000000" w:rsidRPr="00000000">
        <w:rPr>
          <w:rFonts w:ascii="Nunito" w:cs="Nunito" w:eastAsia="Nunito" w:hAnsi="Nunito"/>
          <w:color w:val="202124"/>
          <w:sz w:val="28"/>
          <w:szCs w:val="28"/>
          <w:rtl w:val="0"/>
        </w:rPr>
        <w:t xml:space="preserve">-#ed2121; -#336bd4; -fcf526; - #fafafa;-#0a0a0a</w:t>
      </w:r>
    </w:p>
    <w:p w:rsidR="00000000" w:rsidDel="00000000" w:rsidP="00000000" w:rsidRDefault="00000000" w:rsidRPr="00000000" w14:paraId="00000019">
      <w:pPr>
        <w:spacing w:after="240" w:before="240" w:line="360" w:lineRule="auto"/>
        <w:rPr>
          <w:rFonts w:ascii="Nunito" w:cs="Nunito" w:eastAsia="Nunito" w:hAnsi="Nunito"/>
          <w:color w:val="2021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="360" w:lineRule="auto"/>
        <w:rPr>
          <w:rFonts w:ascii="Nunito" w:cs="Nunito" w:eastAsia="Nunito" w:hAnsi="Nunito"/>
          <w:color w:val="202124"/>
          <w:sz w:val="28"/>
          <w:szCs w:val="28"/>
        </w:rPr>
      </w:pPr>
      <w:r w:rsidDel="00000000" w:rsidR="00000000" w:rsidRPr="00000000">
        <w:rPr>
          <w:rFonts w:ascii="Nunito" w:cs="Nunito" w:eastAsia="Nunito" w:hAnsi="Nunito"/>
          <w:color w:val="202124"/>
          <w:sz w:val="28"/>
          <w:szCs w:val="28"/>
        </w:rPr>
        <w:drawing>
          <wp:inline distB="114300" distT="114300" distL="114300" distR="114300">
            <wp:extent cx="5731200" cy="3238500"/>
            <wp:effectExtent b="0" l="0" r="0" t="0"/>
            <wp:docPr id="5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  <w:color w:val="202124"/>
          <w:sz w:val="28"/>
          <w:szCs w:val="28"/>
        </w:rPr>
        <w:drawing>
          <wp:inline distB="114300" distT="114300" distL="114300" distR="114300">
            <wp:extent cx="5731200" cy="3213100"/>
            <wp:effectExtent b="0" l="0" r="0" t="0"/>
            <wp:docPr id="9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="360" w:lineRule="auto"/>
        <w:rPr>
          <w:rFonts w:ascii="Nunito" w:cs="Nunito" w:eastAsia="Nunito" w:hAnsi="Nunito"/>
          <w:color w:val="2021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="360" w:lineRule="auto"/>
        <w:rPr>
          <w:rFonts w:ascii="Nunito" w:cs="Nunito" w:eastAsia="Nunito" w:hAnsi="Nunito"/>
          <w:b w:val="1"/>
          <w:color w:val="202124"/>
          <w:sz w:val="36"/>
          <w:szCs w:val="36"/>
        </w:rPr>
      </w:pPr>
      <w:r w:rsidDel="00000000" w:rsidR="00000000" w:rsidRPr="00000000">
        <w:rPr>
          <w:rFonts w:ascii="Nunito" w:cs="Nunito" w:eastAsia="Nunito" w:hAnsi="Nunito"/>
          <w:b w:val="1"/>
          <w:color w:val="202124"/>
          <w:sz w:val="36"/>
          <w:szCs w:val="36"/>
          <w:rtl w:val="0"/>
        </w:rPr>
        <w:t xml:space="preserve">final result :</w:t>
      </w:r>
    </w:p>
    <w:p w:rsidR="00000000" w:rsidDel="00000000" w:rsidP="00000000" w:rsidRDefault="00000000" w:rsidRPr="00000000" w14:paraId="0000001D">
      <w:pPr>
        <w:spacing w:after="240" w:before="240" w:line="360" w:lineRule="auto"/>
        <w:rPr>
          <w:rFonts w:ascii="Nunito" w:cs="Nunito" w:eastAsia="Nunito" w:hAnsi="Nunito"/>
          <w:color w:val="202124"/>
          <w:sz w:val="28"/>
          <w:szCs w:val="28"/>
        </w:rPr>
      </w:pPr>
      <w:r w:rsidDel="00000000" w:rsidR="00000000" w:rsidRPr="00000000">
        <w:rPr>
          <w:rFonts w:ascii="Nunito" w:cs="Nunito" w:eastAsia="Nunito" w:hAnsi="Nunito"/>
          <w:color w:val="202124"/>
          <w:sz w:val="28"/>
          <w:szCs w:val="28"/>
        </w:rPr>
        <w:drawing>
          <wp:inline distB="114300" distT="114300" distL="114300" distR="114300">
            <wp:extent cx="5731200" cy="44196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="360" w:lineRule="auto"/>
        <w:rPr>
          <w:rFonts w:ascii="Nunito" w:cs="Nunito" w:eastAsia="Nunito" w:hAnsi="Nunito"/>
          <w:color w:val="202124"/>
          <w:sz w:val="28"/>
          <w:szCs w:val="28"/>
        </w:rPr>
      </w:pPr>
      <w:r w:rsidDel="00000000" w:rsidR="00000000" w:rsidRPr="00000000">
        <w:rPr>
          <w:rFonts w:ascii="Nunito" w:cs="Nunito" w:eastAsia="Nunito" w:hAnsi="Nunito"/>
          <w:color w:val="202124"/>
          <w:sz w:val="28"/>
          <w:szCs w:val="28"/>
        </w:rPr>
        <w:drawing>
          <wp:inline distB="114300" distT="114300" distL="114300" distR="114300">
            <wp:extent cx="5731200" cy="44069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="360" w:lineRule="auto"/>
        <w:rPr>
          <w:rFonts w:ascii="Nunito" w:cs="Nunito" w:eastAsia="Nunito" w:hAnsi="Nunito"/>
          <w:color w:val="202124"/>
          <w:sz w:val="28"/>
          <w:szCs w:val="28"/>
        </w:rPr>
      </w:pPr>
      <w:r w:rsidDel="00000000" w:rsidR="00000000" w:rsidRPr="00000000">
        <w:rPr>
          <w:rFonts w:ascii="Nunito" w:cs="Nunito" w:eastAsia="Nunito" w:hAnsi="Nunito"/>
          <w:color w:val="202124"/>
          <w:sz w:val="28"/>
          <w:szCs w:val="28"/>
        </w:rPr>
        <w:drawing>
          <wp:inline distB="114300" distT="114300" distL="114300" distR="114300">
            <wp:extent cx="5731200" cy="44450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="360" w:lineRule="auto"/>
        <w:rPr>
          <w:rFonts w:ascii="Nunito" w:cs="Nunito" w:eastAsia="Nunito" w:hAnsi="Nunito"/>
          <w:color w:val="2021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="360" w:lineRule="auto"/>
        <w:rPr>
          <w:rFonts w:ascii="Nunito" w:cs="Nunito" w:eastAsia="Nunito" w:hAnsi="Nunito"/>
          <w:color w:val="2021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="360" w:lineRule="auto"/>
        <w:rPr>
          <w:rFonts w:ascii="Nunito" w:cs="Nunito" w:eastAsia="Nunito" w:hAnsi="Nunito"/>
          <w:color w:val="2021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="360" w:lineRule="auto"/>
        <w:ind w:left="720" w:firstLine="0"/>
        <w:rPr>
          <w:rFonts w:ascii="Quicksand" w:cs="Quicksand" w:eastAsia="Quicksand" w:hAnsi="Quicksand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Nuni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Condense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Quicksand">
    <w:embedRegular w:fontKey="{00000000-0000-0000-0000-000000000000}" r:id="rId9" w:subsetted="0"/>
    <w:embedBold w:fontKey="{00000000-0000-0000-0000-000000000000}" r:id="rId10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jpg"/><Relationship Id="rId10" Type="http://schemas.openxmlformats.org/officeDocument/2006/relationships/image" Target="media/image2.jpg"/><Relationship Id="rId13" Type="http://schemas.openxmlformats.org/officeDocument/2006/relationships/image" Target="media/image4.png"/><Relationship Id="rId12" Type="http://schemas.openxmlformats.org/officeDocument/2006/relationships/image" Target="media/image8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jpg"/><Relationship Id="rId15" Type="http://schemas.openxmlformats.org/officeDocument/2006/relationships/image" Target="media/image3.png"/><Relationship Id="rId14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hyperlink" Target="https://github.com/Esperanza647/old-ivy--final-proyect" TargetMode="External"/><Relationship Id="rId7" Type="http://schemas.openxmlformats.org/officeDocument/2006/relationships/image" Target="media/image7.png"/><Relationship Id="rId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unito-regular.ttf"/><Relationship Id="rId2" Type="http://schemas.openxmlformats.org/officeDocument/2006/relationships/font" Target="fonts/Nunito-bold.ttf"/><Relationship Id="rId3" Type="http://schemas.openxmlformats.org/officeDocument/2006/relationships/font" Target="fonts/Nunito-italic.ttf"/><Relationship Id="rId4" Type="http://schemas.openxmlformats.org/officeDocument/2006/relationships/font" Target="fonts/Nunito-boldItalic.ttf"/><Relationship Id="rId10" Type="http://schemas.openxmlformats.org/officeDocument/2006/relationships/font" Target="fonts/Quicksand-bold.ttf"/><Relationship Id="rId9" Type="http://schemas.openxmlformats.org/officeDocument/2006/relationships/font" Target="fonts/Quicksand-regular.ttf"/><Relationship Id="rId5" Type="http://schemas.openxmlformats.org/officeDocument/2006/relationships/font" Target="fonts/RobotoCondensed-regular.ttf"/><Relationship Id="rId6" Type="http://schemas.openxmlformats.org/officeDocument/2006/relationships/font" Target="fonts/RobotoCondensed-bold.ttf"/><Relationship Id="rId7" Type="http://schemas.openxmlformats.org/officeDocument/2006/relationships/font" Target="fonts/RobotoCondensed-italic.ttf"/><Relationship Id="rId8" Type="http://schemas.openxmlformats.org/officeDocument/2006/relationships/font" Target="fonts/RobotoCondense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